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2C" w:rsidRDefault="0030652C" w:rsidP="003065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5C77" w:rsidRDefault="00903422" w:rsidP="007C18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7C1850" w:rsidRDefault="00903422" w:rsidP="007C18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C1850">
        <w:rPr>
          <w:rFonts w:ascii="Times New Roman" w:hAnsi="Times New Roman" w:cs="Times New Roman"/>
          <w:sz w:val="28"/>
        </w:rPr>
        <w:t xml:space="preserve"> результата</w:t>
      </w:r>
      <w:r>
        <w:rPr>
          <w:rFonts w:ascii="Times New Roman" w:hAnsi="Times New Roman" w:cs="Times New Roman"/>
          <w:sz w:val="28"/>
        </w:rPr>
        <w:t>х</w:t>
      </w:r>
      <w:r w:rsidR="007C1850">
        <w:rPr>
          <w:rFonts w:ascii="Times New Roman" w:hAnsi="Times New Roman" w:cs="Times New Roman"/>
          <w:sz w:val="28"/>
        </w:rPr>
        <w:t xml:space="preserve"> проверки в финансово-бюджетной сфере</w:t>
      </w:r>
    </w:p>
    <w:p w:rsidR="007C1850" w:rsidRPr="007C1850" w:rsidRDefault="007C1850" w:rsidP="007C18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1B6E49">
        <w:rPr>
          <w:rFonts w:ascii="Times New Roman" w:hAnsi="Times New Roman" w:cs="Times New Roman"/>
          <w:sz w:val="28"/>
          <w:u w:val="single"/>
        </w:rPr>
        <w:t>МБОУ «Средняя общеобразовательная школа №7»</w:t>
      </w:r>
      <w:r w:rsidR="00B330AB">
        <w:rPr>
          <w:rFonts w:ascii="Times New Roman" w:hAnsi="Times New Roman" w:cs="Times New Roman"/>
          <w:sz w:val="28"/>
          <w:u w:val="single"/>
        </w:rPr>
        <w:t xml:space="preserve"> </w:t>
      </w:r>
      <w:r w:rsidR="00694AE4" w:rsidRPr="00694AE4">
        <w:rPr>
          <w:rFonts w:ascii="Times New Roman" w:hAnsi="Times New Roman" w:cs="Times New Roman"/>
          <w:sz w:val="28"/>
          <w:u w:val="single"/>
        </w:rPr>
        <w:t>Бавлинского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</w:t>
      </w:r>
      <w:r w:rsidR="00694AE4">
        <w:rPr>
          <w:rFonts w:ascii="Times New Roman" w:hAnsi="Times New Roman" w:cs="Times New Roman"/>
          <w:sz w:val="28"/>
          <w:u w:val="single"/>
        </w:rPr>
        <w:t xml:space="preserve">                               </w:t>
      </w:r>
    </w:p>
    <w:p w:rsidR="007C1850" w:rsidRDefault="007C1850" w:rsidP="007C1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FA5">
        <w:rPr>
          <w:rFonts w:ascii="Times New Roman" w:hAnsi="Times New Roman" w:cs="Times New Roman"/>
        </w:rPr>
        <w:t>(</w:t>
      </w:r>
      <w:r w:rsidR="00903422">
        <w:rPr>
          <w:rFonts w:ascii="Times New Roman" w:hAnsi="Times New Roman" w:cs="Times New Roman"/>
        </w:rPr>
        <w:t>полное наименование объекта контрольной проверки</w:t>
      </w:r>
      <w:r w:rsidRPr="00F07FA5">
        <w:rPr>
          <w:rFonts w:ascii="Times New Roman" w:hAnsi="Times New Roman" w:cs="Times New Roman"/>
        </w:rPr>
        <w:t>)</w:t>
      </w:r>
    </w:p>
    <w:p w:rsidR="0027138C" w:rsidRPr="00F07FA5" w:rsidRDefault="0027138C" w:rsidP="007C18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850" w:rsidRDefault="00903422" w:rsidP="009F49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1. Основание</w:t>
      </w:r>
      <w:r w:rsidR="00694AE4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для проведения контрольной проверки: </w:t>
      </w:r>
      <w:r w:rsidR="009F4942" w:rsidRP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>приказ</w:t>
      </w:r>
      <w:r w:rsidR="00694AE4" w:rsidRP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 xml:space="preserve"> </w:t>
      </w:r>
      <w:r w:rsid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 xml:space="preserve">руководителя </w:t>
      </w:r>
      <w:r w:rsidR="00694AE4" w:rsidRP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>финансово-бюджетной палаты Бавлинского муниципальн</w:t>
      </w:r>
      <w:r w:rsidR="001B6E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>ого района от «02» ию</w:t>
      </w:r>
      <w:r w:rsidR="003C29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>ля 2021</w:t>
      </w:r>
      <w:r w:rsid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 xml:space="preserve"> года </w:t>
      </w:r>
      <w:r w:rsidR="001B6E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 xml:space="preserve"> № 3, пункт 3</w:t>
      </w:r>
      <w:r w:rsidR="009F4942" w:rsidRP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 xml:space="preserve"> плана контроля в финансово-бюджетной сфере </w:t>
      </w:r>
      <w:r w:rsidR="006038F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>на 2021</w:t>
      </w:r>
      <w:r w:rsidR="009F4942" w:rsidRP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 xml:space="preserve"> год</w:t>
      </w:r>
      <w:r w:rsidRP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t-RU"/>
        </w:rPr>
        <w:t xml:space="preserve">                                                                   </w:t>
      </w:r>
      <w:r w:rsidRPr="009F494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tt-RU"/>
        </w:rPr>
        <w:t>.</w:t>
      </w:r>
      <w:r w:rsidR="007C1850" w:rsidRPr="00F07FA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tt-RU"/>
        </w:rPr>
        <w:t>.</w:t>
      </w:r>
      <w:r>
        <w:rPr>
          <w:rFonts w:ascii="Times New Roman" w:hAnsi="Times New Roman" w:cs="Times New Roman"/>
          <w:color w:val="000000" w:themeColor="text1"/>
          <w:szCs w:val="24"/>
          <w:lang w:val="tt-RU"/>
        </w:rPr>
        <w:t>(реквизи</w:t>
      </w:r>
      <w:r w:rsidR="007C1850" w:rsidRPr="00F07FA5">
        <w:rPr>
          <w:rFonts w:ascii="Times New Roman" w:hAnsi="Times New Roman" w:cs="Times New Roman"/>
          <w:color w:val="000000" w:themeColor="text1"/>
          <w:szCs w:val="24"/>
          <w:lang w:val="tt-RU"/>
        </w:rPr>
        <w:t>ты решения о назначении проверки, № пункта плана</w:t>
      </w:r>
      <w:r w:rsidR="00694AE4">
        <w:rPr>
          <w:rFonts w:ascii="Times New Roman" w:hAnsi="Times New Roman" w:cs="Times New Roman"/>
          <w:color w:val="000000" w:themeColor="text1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  <w:lang w:val="tt-RU"/>
        </w:rPr>
        <w:t>контроля в финансово-бюджетной сфере</w:t>
      </w:r>
      <w:r w:rsidR="007C1850" w:rsidRPr="00F07FA5">
        <w:rPr>
          <w:rFonts w:ascii="Times New Roman" w:hAnsi="Times New Roman" w:cs="Times New Roman"/>
          <w:color w:val="000000" w:themeColor="text1"/>
          <w:szCs w:val="24"/>
          <w:lang w:val="tt-RU"/>
        </w:rPr>
        <w:t>)</w:t>
      </w:r>
    </w:p>
    <w:p w:rsidR="00903422" w:rsidRPr="00F07FA5" w:rsidRDefault="00903422" w:rsidP="007C18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  <w:lang w:val="tt-RU"/>
        </w:rPr>
      </w:pPr>
    </w:p>
    <w:p w:rsidR="00903422" w:rsidRPr="00F07FA5" w:rsidRDefault="00903422" w:rsidP="00694AE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Тема кон</w:t>
      </w:r>
      <w:r w:rsidRPr="00F07FA5">
        <w:rPr>
          <w:rFonts w:ascii="Times New Roman" w:hAnsi="Times New Roman" w:cs="Times New Roman"/>
          <w:sz w:val="24"/>
          <w:szCs w:val="24"/>
        </w:rPr>
        <w:t>трольной проверки</w:t>
      </w:r>
      <w:r w:rsidRPr="00903422">
        <w:rPr>
          <w:rFonts w:ascii="Times New Roman" w:hAnsi="Times New Roman" w:cs="Times New Roman"/>
          <w:sz w:val="24"/>
          <w:szCs w:val="24"/>
        </w:rPr>
        <w:t>: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9F49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сполнение соблюдения бюджетного законодательства и иных нормативных правовых актов, регулирующих бюджетные правоотношения, полноты и</w:t>
      </w:r>
      <w:r w:rsidR="003F5C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достоверности отчетности за 20</w:t>
      </w:r>
      <w:r w:rsidR="006038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год, соблюдение требований Федерального закона от 05.04.2013 № 44-ФЗ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903422" w:rsidRPr="00F07FA5" w:rsidRDefault="00903422" w:rsidP="0090342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</w:t>
      </w:r>
      <w:r w:rsidRPr="00F07FA5">
        <w:rPr>
          <w:rFonts w:ascii="Times New Roman" w:hAnsi="Times New Roman" w:cs="Times New Roman"/>
          <w:sz w:val="24"/>
          <w:szCs w:val="24"/>
        </w:rPr>
        <w:t xml:space="preserve">: 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8F1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2020</w:t>
      </w:r>
      <w:r w:rsidR="00694AE4" w:rsidRPr="00694AE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903422" w:rsidRPr="00F07FA5" w:rsidRDefault="00903422" w:rsidP="0090342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 </w:t>
      </w:r>
      <w:r w:rsidRPr="00F07FA5">
        <w:rPr>
          <w:rFonts w:ascii="Times New Roman" w:hAnsi="Times New Roman" w:cs="Times New Roman"/>
          <w:sz w:val="24"/>
          <w:szCs w:val="24"/>
        </w:rPr>
        <w:t xml:space="preserve">проведения контрольной проверки: 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6E49">
        <w:rPr>
          <w:rFonts w:ascii="Times New Roman" w:hAnsi="Times New Roman" w:cs="Times New Roman"/>
          <w:sz w:val="24"/>
          <w:szCs w:val="24"/>
          <w:u w:val="single"/>
        </w:rPr>
        <w:t>с 6 сентября</w:t>
      </w:r>
      <w:r w:rsidR="00C565F8">
        <w:rPr>
          <w:rFonts w:ascii="Times New Roman" w:hAnsi="Times New Roman" w:cs="Times New Roman"/>
          <w:sz w:val="24"/>
          <w:szCs w:val="24"/>
          <w:u w:val="single"/>
        </w:rPr>
        <w:t xml:space="preserve"> по 18 октября 2021 года.</w:t>
      </w:r>
      <w:r w:rsidR="001B6E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7C1850" w:rsidRPr="00F07FA5" w:rsidRDefault="00903422" w:rsidP="007C185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C1850" w:rsidRPr="00F07FA5">
        <w:rPr>
          <w:rFonts w:ascii="Times New Roman" w:hAnsi="Times New Roman" w:cs="Times New Roman"/>
          <w:sz w:val="24"/>
          <w:szCs w:val="24"/>
        </w:rPr>
        <w:t>Вид контрольной проверки</w:t>
      </w:r>
      <w:r w:rsidR="007C1850" w:rsidRPr="00903422">
        <w:rPr>
          <w:rFonts w:ascii="Times New Roman" w:hAnsi="Times New Roman" w:cs="Times New Roman"/>
          <w:sz w:val="24"/>
          <w:szCs w:val="24"/>
        </w:rPr>
        <w:t>:</w:t>
      </w:r>
      <w:r w:rsidR="007C1850"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плановая</w:t>
      </w:r>
      <w:r w:rsidR="007C1850"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</w:t>
      </w:r>
      <w:r w:rsid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="007C1850"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C1850"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</w:t>
      </w:r>
    </w:p>
    <w:p w:rsidR="007C1850" w:rsidRPr="00F07FA5" w:rsidRDefault="00B330AB" w:rsidP="007C185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3422">
        <w:rPr>
          <w:rFonts w:ascii="Times New Roman" w:hAnsi="Times New Roman" w:cs="Times New Roman"/>
          <w:sz w:val="24"/>
          <w:szCs w:val="24"/>
        </w:rPr>
        <w:t xml:space="preserve">. </w:t>
      </w:r>
      <w:r w:rsidR="00903422" w:rsidRPr="00F07FA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вопросов, изученных в ходе контрольной проверки:</w:t>
      </w:r>
      <w:r w:rsidR="0090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FA5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7C1850" w:rsidRPr="00F07F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7C1850" w:rsidRPr="00F07FA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94AE4" w:rsidRPr="00694AE4" w:rsidRDefault="00B330AB" w:rsidP="00694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03422" w:rsidRPr="00903422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Правильность начисления и выплаты заработно</w:t>
      </w:r>
      <w:r w:rsidR="00173E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й платы с января по декабрь 2020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года. </w:t>
      </w:r>
    </w:p>
    <w:p w:rsidR="00694AE4" w:rsidRPr="00694AE4" w:rsidRDefault="00B330AB" w:rsidP="00694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4A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3E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Соблюдение требований Федерального закона от 05.04.2013 №44-ФЗ. </w:t>
      </w:r>
    </w:p>
    <w:p w:rsidR="00A04E4C" w:rsidRPr="00F07FA5" w:rsidRDefault="00B330AB" w:rsidP="00694AE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73E65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Порядок оприходования ТМЦ, списание ТМЦ, их документальное оформление, порядок составления и отражение сумм авансовых отчетов подотчетными лицами, договора о материальной ответственности, проверка правильности составления журналов операций, формирование главной книги, баланса, отчетов об исполнении смет на соответствующие даты, проверка соответстви</w:t>
      </w:r>
      <w:r w:rsidR="00173E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 сумм журналов операций за 2020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 по данным отчетов, проверка формирования учетной политики учреждения и ее соблюдения.</w:t>
      </w:r>
      <w:r w:rsidR="00A04E4C"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="00A04E4C"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</w:t>
      </w:r>
    </w:p>
    <w:p w:rsidR="00903422" w:rsidRDefault="00B330AB" w:rsidP="007C18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03422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контрольной проверки установлено следующее:</w:t>
      </w:r>
    </w:p>
    <w:p w:rsidR="0070659F" w:rsidRPr="0070659F" w:rsidRDefault="00D54E1D" w:rsidP="0070659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E0C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Кассовая книга подшита по всем школа вместе, пронумер</w:t>
      </w:r>
      <w:r w:rsidR="00897C71" w:rsidRPr="00CE0C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ована, но не скреплена печатью. При проверке авансовых отчетов приняты проездные билеты без </w:t>
      </w:r>
      <w:r w:rsidR="00897C71" w:rsidRPr="00CE0C9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QR</w:t>
      </w:r>
      <w:r w:rsidR="00897C71" w:rsidRPr="00CE0C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кода и без маршрутного листа на поездку в командировку.</w:t>
      </w:r>
      <w:r w:rsidRPr="00CE0C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4E4C" w:rsidRPr="00CE0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CC06BC" w:rsidRPr="00CE0C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Выявлены нарушения</w:t>
      </w:r>
      <w:r w:rsidR="00CC06BC" w:rsidRPr="00706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РФ и муниципальных нужд:</w:t>
      </w:r>
      <w:r w:rsidR="0070659F" w:rsidRPr="007065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0659F" w:rsidRPr="00706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план-график закупок на 2020 год и плановый период 2021 и 2022 годов первоначально утвержден Учреждением 25.12.2019 года, план финансово-хозяйственной деятельности на 2020 год утвержден 01.01.2020 на 4 рабочих дня раньше даты утверждения ПФХД, что является нарушением ч.7 ст.16 Федерального закона №44-ФЗ и подпункта «б» пункта 12 Положения.</w:t>
      </w:r>
      <w:r w:rsidR="00CC06BC" w:rsidRPr="00706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0659F" w:rsidRPr="00706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Согласно   ПФХД, совокупный годовой объем закупок товаров, работ, услуг на 2020 год составил 5 233 593,67 руб., данная сумма указана во 2 разделе п 1.1. В этом разделе указывается сумма по «контрактам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223-ФЗ)», учреждение заключает контракты (договора) только с применением норм №44-ФЗ. В следствии чего при внесении изменений в разделе 2 п.1 сумма задвоилась. Выявлено нарушение в несоблюдении </w:t>
      </w:r>
      <w:hyperlink r:id="rId5" w:anchor="/document/99/551381876/XA00M362MC/" w:tooltip="42. Расчеты расходов на закупку товаров, работ, услуг должны соответствовать в части планируемых к заключению контрактов (договоров):" w:history="1">
        <w:r w:rsidR="0070659F" w:rsidRPr="0070659F">
          <w:rPr>
            <w:rStyle w:val="a6"/>
            <w:rFonts w:ascii="Times New Roman" w:hAnsi="Times New Roman" w:cs="Times New Roman"/>
            <w:sz w:val="24"/>
            <w:szCs w:val="24"/>
          </w:rPr>
          <w:t>пункта 42</w:t>
        </w:r>
      </w:hyperlink>
      <w:r w:rsidR="0070659F" w:rsidRPr="00706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Общих требований к плану ФХД № 186н и </w:t>
      </w:r>
      <w:hyperlink r:id="rId6" w:anchor="/document/99/551381876/ZAP2DIG3FT/" w:history="1">
        <w:r w:rsidR="0070659F" w:rsidRPr="0070659F">
          <w:rPr>
            <w:rStyle w:val="a6"/>
            <w:rFonts w:ascii="Times New Roman" w:hAnsi="Times New Roman" w:cs="Times New Roman"/>
            <w:sz w:val="24"/>
            <w:szCs w:val="24"/>
          </w:rPr>
          <w:t>пояснений</w:t>
        </w:r>
      </w:hyperlink>
      <w:r w:rsidR="0070659F" w:rsidRPr="00706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 ним.</w:t>
      </w:r>
      <w:r w:rsidR="0070659F" w:rsidRPr="0070659F">
        <w:rPr>
          <w:rFonts w:ascii="Times New Roman" w:hAnsi="Times New Roman" w:cs="Times New Roman"/>
          <w:sz w:val="28"/>
          <w:szCs w:val="28"/>
        </w:rPr>
        <w:t xml:space="preserve"> </w:t>
      </w:r>
      <w:r w:rsidR="0070659F" w:rsidRPr="00706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Имеются нарушения по п.2 Правил ведения реестра контрактов, заключенных заказчиками Постановления Правительства РФ от 28.11.13 №1084.</w:t>
      </w:r>
    </w:p>
    <w:p w:rsidR="00A04E4C" w:rsidRPr="00B45AF0" w:rsidRDefault="00A04E4C" w:rsidP="00A04E4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45A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                                  </w:t>
      </w:r>
      <w:r w:rsidR="00903422" w:rsidRPr="00B45A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B45A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</w:t>
      </w:r>
      <w:r w:rsidR="00F07FA5" w:rsidRPr="00B45A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B45A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</w:t>
      </w:r>
      <w:r w:rsidRPr="00B45AF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03422" w:rsidRPr="000501AC" w:rsidRDefault="00903422" w:rsidP="009034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501AC">
        <w:rPr>
          <w:rFonts w:ascii="Times New Roman" w:hAnsi="Times New Roman" w:cs="Times New Roman"/>
          <w:color w:val="000000" w:themeColor="text1"/>
          <w:szCs w:val="24"/>
        </w:rPr>
        <w:t>(кратко излагается информация о выявленных в ходе контрольной проверки недостатках нарушениях (в количественном и денежном выражении), об условиях</w:t>
      </w:r>
      <w:r w:rsidR="000501AC" w:rsidRPr="000501A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501AC">
        <w:rPr>
          <w:rFonts w:ascii="Times New Roman" w:hAnsi="Times New Roman" w:cs="Times New Roman"/>
          <w:color w:val="000000" w:themeColor="text1"/>
          <w:szCs w:val="24"/>
        </w:rPr>
        <w:t>и о причинах</w:t>
      </w:r>
      <w:r w:rsidR="000501AC" w:rsidRPr="000501AC">
        <w:rPr>
          <w:rFonts w:ascii="Times New Roman" w:hAnsi="Times New Roman" w:cs="Times New Roman"/>
          <w:color w:val="000000" w:themeColor="text1"/>
          <w:szCs w:val="24"/>
        </w:rPr>
        <w:t xml:space="preserve"> таких нарушений, а также о значимых бюджетных рисках, по порядку в соответствии с нумерацией вопросов Программы проверки)</w:t>
      </w:r>
    </w:p>
    <w:p w:rsidR="000501AC" w:rsidRPr="000501AC" w:rsidRDefault="00B330AB" w:rsidP="00A04E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01AC">
        <w:rPr>
          <w:rFonts w:ascii="Times New Roman" w:hAnsi="Times New Roman" w:cs="Times New Roman"/>
          <w:color w:val="000000" w:themeColor="text1"/>
          <w:sz w:val="24"/>
          <w:szCs w:val="24"/>
        </w:rPr>
        <w:t>. Возражения руководителя (иного уполномоченного лица) объекта проверки, изложенные по результатам проверки:</w:t>
      </w:r>
    </w:p>
    <w:p w:rsidR="00A04E4C" w:rsidRPr="00694AE4" w:rsidRDefault="00A04E4C" w:rsidP="00A04E4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отсутствуют</w:t>
      </w:r>
      <w:r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</w:t>
      </w:r>
      <w:r w:rsidR="00F07FA5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</w:t>
      </w:r>
    </w:p>
    <w:p w:rsidR="000501AC" w:rsidRPr="000501AC" w:rsidRDefault="000501AC" w:rsidP="00050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501AC">
        <w:rPr>
          <w:rFonts w:ascii="Times New Roman" w:hAnsi="Times New Roman" w:cs="Times New Roman"/>
          <w:color w:val="000000" w:themeColor="text1"/>
          <w:szCs w:val="24"/>
        </w:rPr>
        <w:t xml:space="preserve">(указывается информация о наличии или отсутствии возражений; </w:t>
      </w:r>
    </w:p>
    <w:p w:rsidR="000501AC" w:rsidRPr="000501AC" w:rsidRDefault="000501AC" w:rsidP="00050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501AC">
        <w:rPr>
          <w:rFonts w:ascii="Times New Roman" w:hAnsi="Times New Roman" w:cs="Times New Roman"/>
          <w:color w:val="000000" w:themeColor="text1"/>
          <w:szCs w:val="24"/>
        </w:rPr>
        <w:t xml:space="preserve">при наличии возражений указываются реквизиты документа (возражений) </w:t>
      </w:r>
    </w:p>
    <w:p w:rsidR="000501AC" w:rsidRDefault="000501AC" w:rsidP="00050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1AC">
        <w:rPr>
          <w:rFonts w:ascii="Times New Roman" w:hAnsi="Times New Roman" w:cs="Times New Roman"/>
          <w:color w:val="000000" w:themeColor="text1"/>
          <w:szCs w:val="24"/>
        </w:rPr>
        <w:t xml:space="preserve">(номер, дата, количество листов </w:t>
      </w:r>
      <w:r w:rsidR="00B8113E">
        <w:rPr>
          <w:rFonts w:ascii="Times New Roman" w:hAnsi="Times New Roman" w:cs="Times New Roman"/>
          <w:color w:val="000000" w:themeColor="text1"/>
          <w:szCs w:val="24"/>
        </w:rPr>
        <w:t>приложенных к Отчету возражений</w:t>
      </w:r>
      <w:r w:rsidRPr="000501AC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0501AC" w:rsidRDefault="00B330AB" w:rsidP="000501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Предложения и рекомендации: </w:t>
      </w:r>
    </w:p>
    <w:p w:rsidR="00E67730" w:rsidRPr="00586882" w:rsidRDefault="00E67730" w:rsidP="000501A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B8113E" w:rsidRPr="00CE0C97" w:rsidRDefault="00B8113E" w:rsidP="00B811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97">
        <w:rPr>
          <w:rFonts w:ascii="Times New Roman" w:hAnsi="Times New Roman" w:cs="Times New Roman"/>
          <w:color w:val="000000" w:themeColor="text1"/>
          <w:sz w:val="24"/>
          <w:szCs w:val="24"/>
        </w:rPr>
        <w:t>- привести в соответствие кассовую книгу и журнал регистрации приходных и расходных кассовых ордеров;</w:t>
      </w:r>
    </w:p>
    <w:p w:rsidR="00B8113E" w:rsidRPr="00CE0C97" w:rsidRDefault="00B8113E" w:rsidP="00B811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усилить контроль за </w:t>
      </w:r>
      <w:r w:rsidR="00897C71" w:rsidRPr="00CE0C9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всех необходимых документов</w:t>
      </w:r>
      <w:r w:rsidRPr="00CE0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C71" w:rsidRPr="00CE0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принятии </w:t>
      </w:r>
      <w:r w:rsidRPr="00CE0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авансовых отчетов;</w:t>
      </w:r>
    </w:p>
    <w:p w:rsidR="00EC346B" w:rsidRPr="0017459A" w:rsidRDefault="00EC346B" w:rsidP="00EC34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 и в полном объеме предоставлять контролирующим органам и размещать на официальном сайте информацию и документы, подлежащие представлению и размещению в соответствии с законодательством Российской Федерации о закупках;</w:t>
      </w:r>
    </w:p>
    <w:p w:rsidR="00EC346B" w:rsidRPr="0017459A" w:rsidRDefault="00EC346B" w:rsidP="00EC34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>- при организации закупок строго руководствоваться положениями Закона №44-ФЗ и иными нормативно-правовыми актами РФ в сфере закупок;</w:t>
      </w:r>
    </w:p>
    <w:p w:rsidR="00A04E4C" w:rsidRPr="0017459A" w:rsidRDefault="00EC346B" w:rsidP="00EC34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>- вести план-график</w:t>
      </w:r>
      <w:r w:rsidR="0017459A"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</w:t>
      </w:r>
      <w:r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заказов в соответствии с требованиями действующего законодательства</w:t>
      </w:r>
      <w:r w:rsidR="0017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4E4C"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F07FA5"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A04E4C" w:rsidRPr="0017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0501AC" w:rsidRDefault="000501AC" w:rsidP="00050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7459A">
        <w:rPr>
          <w:rFonts w:ascii="Times New Roman" w:hAnsi="Times New Roman" w:cs="Times New Roman"/>
          <w:color w:val="000000" w:themeColor="text1"/>
          <w:szCs w:val="24"/>
        </w:rPr>
        <w:t>(излагаются предложения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рекомендации по устранению выявленных нарушений и недостатков, принятию мер по минимизации бюджетных рисков, а также предложения по повышению экономности и результативности использования бюджетных средств)</w:t>
      </w:r>
    </w:p>
    <w:p w:rsidR="000501AC" w:rsidRDefault="000501AC" w:rsidP="000501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A04E4C" w:rsidRPr="00F07FA5" w:rsidRDefault="000501AC" w:rsidP="00A04E4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Акт проверки </w:t>
      </w:r>
      <w:r w:rsidR="0069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5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МБОУ «Средняя общеобразовательная школа №7»</w:t>
      </w:r>
      <w:r w:rsidR="00B330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Бавлинского муниципальн</w:t>
      </w:r>
      <w:r w:rsidR="00173E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ого района Республики Татарстан</w:t>
      </w:r>
      <w:r w:rsidR="00694AE4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</w:t>
      </w:r>
      <w:r w:rsidR="00A04E4C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  <w:r w:rsidR="00F07FA5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 w:rsidR="00A04E4C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</w:t>
      </w:r>
    </w:p>
    <w:p w:rsidR="000501AC" w:rsidRPr="000501AC" w:rsidRDefault="000501AC" w:rsidP="00A04E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0501AC">
        <w:rPr>
          <w:rFonts w:ascii="Times New Roman" w:hAnsi="Times New Roman" w:cs="Times New Roman"/>
          <w:color w:val="000000" w:themeColor="text1"/>
          <w:szCs w:val="24"/>
        </w:rPr>
        <w:t>(полное наименование объекта контрольной проверки)</w:t>
      </w:r>
    </w:p>
    <w:p w:rsidR="000501AC" w:rsidRDefault="00B8113E" w:rsidP="00A04E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565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05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 в 1 экз.</w:t>
      </w:r>
    </w:p>
    <w:p w:rsidR="000501AC" w:rsidRDefault="000501AC" w:rsidP="00A04E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Возражения к Акту проверки</w:t>
      </w:r>
    </w:p>
    <w:p w:rsidR="00A04E4C" w:rsidRPr="00F07FA5" w:rsidRDefault="00A04E4C" w:rsidP="00A04E4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</w:t>
      </w:r>
      <w:r w:rsidR="00B811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отсутствуют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</w:t>
      </w:r>
      <w:r w:rsid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</w:t>
      </w:r>
      <w:r w:rsidRPr="00F07FA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A04E4C" w:rsidRPr="000501AC" w:rsidRDefault="000501AC" w:rsidP="00050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0501AC">
        <w:rPr>
          <w:rFonts w:ascii="Times New Roman" w:hAnsi="Times New Roman" w:cs="Times New Roman"/>
          <w:color w:val="000000" w:themeColor="text1"/>
          <w:szCs w:val="24"/>
        </w:rPr>
        <w:t>(полное наименование объекта контрольной проверки)</w:t>
      </w:r>
    </w:p>
    <w:p w:rsidR="0027138C" w:rsidRDefault="0027138C" w:rsidP="00A04E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_____ листах в 1 экз.</w:t>
      </w:r>
    </w:p>
    <w:p w:rsidR="0027138C" w:rsidRDefault="0027138C" w:rsidP="00A04E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38C" w:rsidRPr="00F07FA5" w:rsidRDefault="0027138C" w:rsidP="002713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</w:t>
      </w:r>
      <w:r w:rsidR="000D32E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проверки</w:t>
      </w:r>
    </w:p>
    <w:p w:rsidR="0027138C" w:rsidRPr="00F07FA5" w:rsidRDefault="0027138C" w:rsidP="002713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F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иное уполномоченное лицо</w:t>
      </w:r>
      <w:r w:rsidRPr="00F07F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7138C" w:rsidRPr="00694AE4" w:rsidRDefault="00694AE4" w:rsidP="002713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Начальник отдела исполнения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F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74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Гайфуллина Г.Л.</w:t>
      </w:r>
      <w:r w:rsidR="0027138C" w:rsidRPr="00694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E748AF" w:rsidRDefault="00E748AF" w:rsidP="002713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38C" w:rsidRDefault="0027138C" w:rsidP="002713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07FA5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sectPr w:rsidR="0027138C" w:rsidSect="000D32ED">
      <w:pgSz w:w="11906" w:h="16838"/>
      <w:pgMar w:top="851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1850"/>
    <w:rsid w:val="0002626D"/>
    <w:rsid w:val="000501AC"/>
    <w:rsid w:val="000D32ED"/>
    <w:rsid w:val="00173E65"/>
    <w:rsid w:val="0017459A"/>
    <w:rsid w:val="001B6E49"/>
    <w:rsid w:val="0027138C"/>
    <w:rsid w:val="002A1E51"/>
    <w:rsid w:val="002A7D5F"/>
    <w:rsid w:val="0030652C"/>
    <w:rsid w:val="00331BA1"/>
    <w:rsid w:val="003C2953"/>
    <w:rsid w:val="003F5C2C"/>
    <w:rsid w:val="00482885"/>
    <w:rsid w:val="004D582B"/>
    <w:rsid w:val="00586882"/>
    <w:rsid w:val="005F4338"/>
    <w:rsid w:val="00600B50"/>
    <w:rsid w:val="006038F1"/>
    <w:rsid w:val="00693945"/>
    <w:rsid w:val="00694AE4"/>
    <w:rsid w:val="0070659F"/>
    <w:rsid w:val="00745C77"/>
    <w:rsid w:val="007C1850"/>
    <w:rsid w:val="00822D28"/>
    <w:rsid w:val="00897C71"/>
    <w:rsid w:val="008D0FA0"/>
    <w:rsid w:val="00903422"/>
    <w:rsid w:val="00933206"/>
    <w:rsid w:val="0095310D"/>
    <w:rsid w:val="009F4942"/>
    <w:rsid w:val="00A04E4C"/>
    <w:rsid w:val="00B330AB"/>
    <w:rsid w:val="00B45AF0"/>
    <w:rsid w:val="00B8113E"/>
    <w:rsid w:val="00C565F8"/>
    <w:rsid w:val="00C66A9C"/>
    <w:rsid w:val="00CC06BC"/>
    <w:rsid w:val="00CE0C97"/>
    <w:rsid w:val="00D54E1D"/>
    <w:rsid w:val="00DB1021"/>
    <w:rsid w:val="00E67730"/>
    <w:rsid w:val="00E748AF"/>
    <w:rsid w:val="00EC346B"/>
    <w:rsid w:val="00F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bavl-mail-fo</dc:creator>
  <cp:keywords/>
  <dc:description/>
  <cp:lastModifiedBy>bavl-mail-fo</cp:lastModifiedBy>
  <cp:revision>38</cp:revision>
  <cp:lastPrinted>2015-05-18T08:00:00Z</cp:lastPrinted>
  <dcterms:created xsi:type="dcterms:W3CDTF">2015-03-27T10:45:00Z</dcterms:created>
  <dcterms:modified xsi:type="dcterms:W3CDTF">2022-02-25T11:48:00Z</dcterms:modified>
</cp:coreProperties>
</file>