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6B5DD3" w:rsidRPr="00AE0BE8" w:rsidTr="00583B01">
        <w:trPr>
          <w:trHeight w:val="1146"/>
        </w:trPr>
        <w:tc>
          <w:tcPr>
            <w:tcW w:w="4395" w:type="dxa"/>
          </w:tcPr>
          <w:p w:rsidR="00A27DC1" w:rsidRPr="00A662DB" w:rsidRDefault="00A27DC1" w:rsidP="00FF34E0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БАВЛИНСКИЙ </w:t>
            </w:r>
          </w:p>
          <w:p w:rsidR="00A27DC1" w:rsidRPr="00A662DB" w:rsidRDefault="00A27DC1" w:rsidP="00FF34E0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ГОРОДСКОЙ СОВЕТ</w:t>
            </w:r>
          </w:p>
          <w:p w:rsidR="00804A07" w:rsidRPr="00A662DB" w:rsidRDefault="00A27DC1" w:rsidP="00FF34E0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992" w:type="dxa"/>
          </w:tcPr>
          <w:p w:rsidR="006B5DD3" w:rsidRPr="00A662DB" w:rsidRDefault="006B5DD3" w:rsidP="007A36B9">
            <w:pPr>
              <w:spacing w:line="264" w:lineRule="auto"/>
              <w:jc w:val="center"/>
            </w:pPr>
          </w:p>
        </w:tc>
        <w:tc>
          <w:tcPr>
            <w:tcW w:w="4252" w:type="dxa"/>
          </w:tcPr>
          <w:p w:rsidR="00A27DC1" w:rsidRPr="00A662DB" w:rsidRDefault="00A27DC1" w:rsidP="00A27DC1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</w:rPr>
              <w:t>ТАТАРСТАН РЕСПУБЛИКАСЫ</w:t>
            </w:r>
          </w:p>
          <w:p w:rsidR="00A27DC1" w:rsidRPr="00A662DB" w:rsidRDefault="00A27DC1" w:rsidP="00A27DC1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  <w:lang w:val="ar-SA"/>
              </w:rPr>
              <w:t>БАУЛЫ</w:t>
            </w:r>
            <w:r w:rsidRPr="00A662DB">
              <w:rPr>
                <w:b w:val="0"/>
                <w:szCs w:val="28"/>
              </w:rPr>
              <w:t xml:space="preserve"> Ш</w:t>
            </w:r>
            <w:r w:rsidRPr="00A662DB">
              <w:rPr>
                <w:b w:val="0"/>
                <w:szCs w:val="28"/>
                <w:lang w:val="tt-RU"/>
              </w:rPr>
              <w:t xml:space="preserve">ӘҺӘРЕ </w:t>
            </w:r>
          </w:p>
          <w:p w:rsidR="00804A07" w:rsidRPr="00A662DB" w:rsidRDefault="00A27DC1" w:rsidP="00A27DC1">
            <w:pPr>
              <w:pStyle w:val="2"/>
              <w:contextualSpacing/>
              <w:rPr>
                <w:b w:val="0"/>
                <w:szCs w:val="28"/>
              </w:rPr>
            </w:pPr>
            <w:r w:rsidRPr="00A662DB">
              <w:rPr>
                <w:b w:val="0"/>
                <w:szCs w:val="28"/>
              </w:rPr>
              <w:t>СОВЕТЫ</w:t>
            </w:r>
          </w:p>
        </w:tc>
      </w:tr>
      <w:tr w:rsidR="009868D9" w:rsidRPr="00931DEB" w:rsidTr="00114E59">
        <w:trPr>
          <w:trHeight w:hRule="exact" w:val="1546"/>
        </w:trPr>
        <w:tc>
          <w:tcPr>
            <w:tcW w:w="9639" w:type="dxa"/>
            <w:gridSpan w:val="3"/>
            <w:vAlign w:val="center"/>
          </w:tcPr>
          <w:p w:rsidR="0096779E" w:rsidRPr="00583B01" w:rsidRDefault="0096779E" w:rsidP="00FF34E0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lang w:val="tt-RU"/>
              </w:rPr>
            </w:pPr>
          </w:p>
          <w:p w:rsidR="0096779E" w:rsidRPr="00583B01" w:rsidRDefault="0096779E" w:rsidP="0096779E">
            <w:pPr>
              <w:rPr>
                <w:lang w:val="tt-RU"/>
              </w:rPr>
            </w:pPr>
          </w:p>
          <w:p w:rsidR="00AB66EB" w:rsidRPr="00583B01" w:rsidRDefault="002D3E30" w:rsidP="002D3E30">
            <w:pPr>
              <w:spacing w:line="360" w:lineRule="auto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</w:t>
            </w:r>
            <w:r w:rsidR="00A27DC1" w:rsidRPr="00583B01">
              <w:rPr>
                <w:b/>
                <w:lang w:val="tt-RU"/>
              </w:rPr>
              <w:t>РЕШЕНИЕ</w:t>
            </w:r>
            <w:r w:rsidR="0096779E" w:rsidRPr="00583B01">
              <w:rPr>
                <w:b/>
                <w:lang w:val="tt-RU"/>
              </w:rPr>
              <w:t xml:space="preserve">              </w:t>
            </w:r>
            <w:r w:rsidR="00C02DFE">
              <w:rPr>
                <w:b/>
                <w:lang w:val="tt-RU"/>
              </w:rPr>
              <w:t xml:space="preserve">             </w:t>
            </w:r>
            <w:r w:rsidR="0096779E" w:rsidRPr="00583B01">
              <w:rPr>
                <w:b/>
                <w:lang w:val="tt-RU"/>
              </w:rPr>
              <w:t xml:space="preserve">                   </w:t>
            </w:r>
            <w:r>
              <w:rPr>
                <w:b/>
                <w:lang w:val="tt-RU"/>
              </w:rPr>
              <w:t xml:space="preserve">            </w:t>
            </w:r>
            <w:r w:rsidR="00C02DFE">
              <w:rPr>
                <w:b/>
                <w:lang w:val="tt-RU"/>
              </w:rPr>
              <w:t xml:space="preserve"> </w:t>
            </w:r>
            <w:r>
              <w:rPr>
                <w:b/>
                <w:lang w:val="tt-RU"/>
              </w:rPr>
              <w:t xml:space="preserve"> </w:t>
            </w:r>
            <w:r w:rsidR="0096779E" w:rsidRPr="00583B01">
              <w:rPr>
                <w:b/>
                <w:lang w:val="tt-RU"/>
              </w:rPr>
              <w:t>КАРАР</w:t>
            </w:r>
          </w:p>
          <w:p w:rsidR="0096779E" w:rsidRPr="00583B01" w:rsidRDefault="00114E59" w:rsidP="005D0DAD">
            <w:pPr>
              <w:spacing w:line="360" w:lineRule="auto"/>
            </w:pPr>
            <w:r>
              <w:rPr>
                <w:lang w:val="tt-RU"/>
              </w:rPr>
              <w:t xml:space="preserve">    </w:t>
            </w:r>
            <w:r w:rsidR="002D2B0D">
              <w:rPr>
                <w:lang w:val="tt-RU"/>
              </w:rPr>
              <w:t xml:space="preserve">    </w:t>
            </w:r>
            <w:r w:rsidR="002D3E30">
              <w:rPr>
                <w:lang w:val="tt-RU"/>
              </w:rPr>
              <w:t xml:space="preserve">     </w:t>
            </w:r>
            <w:r w:rsidR="002D2B0D">
              <w:rPr>
                <w:lang w:val="tt-RU"/>
              </w:rPr>
              <w:t xml:space="preserve">12 мая </w:t>
            </w:r>
            <w:r w:rsidR="004619C6">
              <w:rPr>
                <w:lang w:val="tt-RU"/>
              </w:rPr>
              <w:t xml:space="preserve"> 201</w:t>
            </w:r>
            <w:r w:rsidR="00B53D83">
              <w:rPr>
                <w:lang w:val="tt-RU"/>
              </w:rPr>
              <w:t>7</w:t>
            </w:r>
            <w:r w:rsidR="004619C6">
              <w:rPr>
                <w:lang w:val="tt-RU"/>
              </w:rPr>
              <w:t xml:space="preserve"> года</w:t>
            </w:r>
            <w:r w:rsidR="00600975">
              <w:t xml:space="preserve">                  </w:t>
            </w:r>
            <w:proofErr w:type="spellStart"/>
            <w:r w:rsidR="00600975">
              <w:t>г.Бавлы</w:t>
            </w:r>
            <w:proofErr w:type="spellEnd"/>
            <w:r w:rsidR="004619C6">
              <w:t xml:space="preserve">          </w:t>
            </w:r>
            <w:r w:rsidR="002D2B0D">
              <w:t xml:space="preserve">  </w:t>
            </w:r>
            <w:r w:rsidR="004619C6">
              <w:t xml:space="preserve">            </w:t>
            </w:r>
            <w:r w:rsidR="002D2B0D">
              <w:t>№ 51</w:t>
            </w:r>
            <w:bookmarkStart w:id="0" w:name="_GoBack"/>
            <w:bookmarkEnd w:id="0"/>
          </w:p>
          <w:p w:rsidR="0096779E" w:rsidRPr="00583B01" w:rsidRDefault="0096779E" w:rsidP="0096779E">
            <w:pPr>
              <w:jc w:val="center"/>
            </w:pPr>
          </w:p>
          <w:p w:rsidR="0096779E" w:rsidRPr="00583B01" w:rsidRDefault="0096779E" w:rsidP="0096779E">
            <w:pPr>
              <w:jc w:val="center"/>
            </w:pPr>
          </w:p>
        </w:tc>
      </w:tr>
      <w:tr w:rsidR="00121B50" w:rsidRPr="00AE0BE8" w:rsidTr="00FF350D">
        <w:trPr>
          <w:trHeight w:val="851"/>
        </w:trPr>
        <w:tc>
          <w:tcPr>
            <w:tcW w:w="9639" w:type="dxa"/>
            <w:gridSpan w:val="3"/>
            <w:vAlign w:val="bottom"/>
          </w:tcPr>
          <w:p w:rsidR="00121B50" w:rsidRDefault="00121B50" w:rsidP="00114E59">
            <w:pPr>
              <w:spacing w:line="276" w:lineRule="auto"/>
              <w:jc w:val="center"/>
              <w:rPr>
                <w:lang w:val="tt-RU"/>
              </w:rPr>
            </w:pPr>
          </w:p>
          <w:p w:rsidR="00B53D83" w:rsidRDefault="00B53D83" w:rsidP="00114E59">
            <w:pPr>
              <w:spacing w:line="276" w:lineRule="auto"/>
              <w:jc w:val="center"/>
              <w:rPr>
                <w:lang w:val="tt-RU"/>
              </w:rPr>
            </w:pPr>
          </w:p>
          <w:p w:rsidR="00B53D83" w:rsidRPr="004C30BF" w:rsidRDefault="003132C0" w:rsidP="00B53D83">
            <w:pPr>
              <w:pStyle w:val="Style9"/>
              <w:widowControl/>
              <w:tabs>
                <w:tab w:val="left" w:pos="5704"/>
              </w:tabs>
              <w:spacing w:before="5" w:line="322" w:lineRule="exact"/>
              <w:ind w:right="3719"/>
              <w:rPr>
                <w:sz w:val="28"/>
                <w:szCs w:val="28"/>
              </w:rPr>
            </w:pPr>
            <w:r>
              <w:rPr>
                <w:rStyle w:val="FontStyle26"/>
              </w:rPr>
              <w:t>О внесении изменений</w:t>
            </w:r>
            <w:r w:rsidR="00B53D83" w:rsidRPr="004C30BF">
              <w:rPr>
                <w:rStyle w:val="FontStyle26"/>
              </w:rPr>
              <w:t xml:space="preserve"> в решение Бавлинского городского Совета  от 22.04.2011 №25 «Об утверждении Кодекса этики служебного </w:t>
            </w:r>
            <w:r w:rsidR="00B53D83">
              <w:rPr>
                <w:rStyle w:val="FontStyle26"/>
              </w:rPr>
              <w:t>п</w:t>
            </w:r>
            <w:r w:rsidR="00B53D83" w:rsidRPr="004C30BF">
              <w:rPr>
                <w:rStyle w:val="FontStyle26"/>
              </w:rPr>
              <w:t xml:space="preserve">оведения </w:t>
            </w:r>
            <w:r w:rsidR="00B53D83">
              <w:rPr>
                <w:rStyle w:val="FontStyle26"/>
              </w:rPr>
              <w:t>м</w:t>
            </w:r>
            <w:r w:rsidR="00B53D83" w:rsidRPr="004C30BF">
              <w:rPr>
                <w:rStyle w:val="FontStyle26"/>
              </w:rPr>
              <w:t xml:space="preserve">униципальных служащих  </w:t>
            </w:r>
            <w:r w:rsidR="00B53D83">
              <w:rPr>
                <w:rStyle w:val="FontStyle26"/>
              </w:rPr>
              <w:t>И</w:t>
            </w:r>
            <w:r w:rsidR="00B53D83" w:rsidRPr="004C30BF">
              <w:rPr>
                <w:rStyle w:val="FontStyle26"/>
              </w:rPr>
              <w:t>сполнительного комитета муниципального образования «город Бавлы»</w:t>
            </w:r>
            <w:r w:rsidR="003D3610">
              <w:rPr>
                <w:rStyle w:val="FontStyle26"/>
              </w:rPr>
              <w:t>»</w:t>
            </w:r>
          </w:p>
          <w:p w:rsidR="00B53D83" w:rsidRPr="004C30BF" w:rsidRDefault="00B53D83" w:rsidP="00B53D83"/>
          <w:p w:rsidR="00B53D83" w:rsidRPr="004C30BF" w:rsidRDefault="00B53D83" w:rsidP="00B53D83"/>
          <w:p w:rsidR="00B53D83" w:rsidRPr="004C30BF" w:rsidRDefault="00B53D83" w:rsidP="00B53D83">
            <w:pPr>
              <w:spacing w:line="360" w:lineRule="auto"/>
              <w:ind w:firstLine="540"/>
              <w:jc w:val="both"/>
            </w:pPr>
            <w:r w:rsidRPr="00B53D83">
              <w:t xml:space="preserve">В соответствии с пунктом 30 Кодекса этики и служебного поведения государственных гражданских  служащих Республики Татарстан, утвержденного Указом Президента Республики Татарстан  от 23 марта 2011 года  №УП-142 «Об утверждении Кодекса этики и служебного поведения государственных гражданских служащих Республики Татарстан», </w:t>
            </w:r>
            <w:r w:rsidRPr="004C30BF">
              <w:t xml:space="preserve">Бавлинский городской  Совет  </w:t>
            </w:r>
            <w:r w:rsidRPr="004C30BF">
              <w:rPr>
                <w:b/>
              </w:rPr>
              <w:t>РЕШИЛ</w:t>
            </w:r>
            <w:r w:rsidRPr="004C30BF">
              <w:rPr>
                <w:spacing w:val="-8"/>
              </w:rPr>
              <w:t>:</w:t>
            </w:r>
          </w:p>
          <w:p w:rsidR="00B53D83" w:rsidRPr="00B56186" w:rsidRDefault="00B53D83" w:rsidP="00B53D83">
            <w:pPr>
              <w:spacing w:line="360" w:lineRule="auto"/>
              <w:ind w:firstLine="708"/>
              <w:jc w:val="both"/>
              <w:rPr>
                <w:sz w:val="16"/>
              </w:rPr>
            </w:pP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1. </w:t>
            </w:r>
            <w:proofErr w:type="gramStart"/>
            <w:r>
              <w:t>Раздел IX «Внешний вид муниципального служащего» Кодекса этики и служебного поведения муниципальных служащих</w:t>
            </w:r>
            <w:r w:rsidR="003C7B02">
              <w:t xml:space="preserve"> Исполнительного комитета</w:t>
            </w:r>
            <w:r>
              <w:t xml:space="preserve"> муниципального образования «</w:t>
            </w:r>
            <w:r w:rsidR="003C7B02">
              <w:t>город Бавлы»</w:t>
            </w:r>
            <w:r>
              <w:t>, утверждённого решением Бавлинского городского Совета 22.04.2011 №25 «Об утверждении Кодекса этики служебного поведения муниципальных служащих Исполнительного комитета муниципального образования «город Бавлы»</w:t>
            </w:r>
            <w:r w:rsidR="003D3610">
              <w:t>»</w:t>
            </w:r>
            <w:r w:rsidR="00B340EC">
              <w:t xml:space="preserve"> (</w:t>
            </w:r>
            <w:r w:rsidR="0025726D" w:rsidRPr="0025726D">
              <w:t>с и</w:t>
            </w:r>
            <w:r w:rsidR="009B73B8">
              <w:t>зменениями, внесенными</w:t>
            </w:r>
            <w:r w:rsidR="0025726D" w:rsidRPr="0025726D">
              <w:t xml:space="preserve"> решением Бавлинского </w:t>
            </w:r>
            <w:r w:rsidR="0025726D">
              <w:t>городского Совета</w:t>
            </w:r>
            <w:r w:rsidR="0025726D" w:rsidRPr="0025726D">
              <w:t xml:space="preserve"> от </w:t>
            </w:r>
            <w:r w:rsidR="00B340EC">
              <w:t xml:space="preserve">16.12.2014 №121) </w:t>
            </w:r>
            <w:r>
              <w:t xml:space="preserve">  изложить в новой редакции:</w:t>
            </w:r>
            <w:proofErr w:type="gramEnd"/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«1.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формированию </w:t>
            </w:r>
            <w:r>
              <w:lastRenderedPageBreak/>
              <w:t xml:space="preserve">уважительного отношения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2. Главным правилом, которым следует руководствоваться муниципальным служащим муниципального образования «Бавлинский муниципальный район» при формировании внешнего облика, является соблюдение делового стиля в одежде. Основным элементом выступает деловой костюм.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2.1. Требования к внешнему виду мужчин: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деловой классический костюм, классическая рубашка и галстук;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в летнее время допускается классическая рубашка с короткими рукавами, а также отсутствие пиджака при температуре выше 25 градусов;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брюки классические, стандартной длины;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proofErr w:type="gramStart"/>
            <w:r>
              <w:t>галстук</w:t>
            </w:r>
            <w:proofErr w:type="gramEnd"/>
            <w:r>
              <w:t xml:space="preserve"> соответствующий костюму;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допускаются кардиган, пуловер, жилет в сочетании с рубашкой;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цвет носков на тон темнее цвета брюк;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ботинки и туфли классического стиля.                            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Рекомендуется: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застегивать пиджак в официальной обстановке (официальные мероприятия, при выступлении на совещаниях, нахождении в президиуме и т.д.), нижняя пуговица при этом не застегивается;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умеренное использование парфюмерии.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Не допускаются: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одежда джинсовая;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обувь спортивная и пляжная;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небрежная и неопрятная одежда;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ношение кардиганов, пуловеров и жилетов на официальных мероприятиях (при выступлении на совещаниях, нахождении в президиуме и т.д.).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2.2. Требования к внешнему виду женщин: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lastRenderedPageBreak/>
              <w:t xml:space="preserve">классический деловой костюм сдержанных расцветок;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блузы пастельных тонов. Допустим неяркий неконтрастный рисунок. Длина рукавов – любая, при этом плечи должны быть прикрыты;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допускается пуловер, кардиган, классический жилет в сочетании с блузой; 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юбка сдержанного дизайна и цвета. Допустимы разрезы, не более 15 см. Длина: не выше колена на 5-8 см и не длиннее середины голени;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платье классического фасона с жакетом или пиджаком со средними или длинными рукавами сдержанных расцветок;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брюки прямые классические;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обувь классического дизайна с закрытым мыском: туфли, полуботинки. Каблук среднего размера – не более 7-8 см. В летнее время допускается более открытая обувь, при условии, что она прикрывает большую часть стопы;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цвет колготок должен соответствовать одежде, предпочтительны однотонные не ажурные: телесные, черные, серые, коричневые;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макияж неброский, естественных оттенков, аккуратная прическа,  умеренная длина ногтей, аккуратный классический маникюр;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украшения: неброские аксессуары и бижутерия.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Рекомендуется: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умеренное использование парфюмерии.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Не допускаются: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одежда джинсовая;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излишне узкие, короткие юбки и юбки с глубоким разрезом;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прозрачная одежда;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глубокое декольте на блузках и платьях;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макси длина юбок и платьев (длиннее середины голени);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топы на тонких бретельках, блузы, не прикрывающие плечи;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небрежная и неопрятная одежда;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одежда с открытой спиной и сильно заниженной талией;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шорты, </w:t>
            </w:r>
            <w:proofErr w:type="gramStart"/>
            <w:r>
              <w:t>юбка-брюки</w:t>
            </w:r>
            <w:proofErr w:type="gramEnd"/>
            <w:r>
              <w:t>, укороченные модели брюк;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lastRenderedPageBreak/>
              <w:t>обувь спортивная и пляжная;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яркие украшения, избыточное количество бижутерии;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яркий, вызывающий макияж, яркие цвета лака для ногтей.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2.3. По выходным и нерабочим праздничным дням допускается более свободный стиль одежды: брюки, юбки свободного кроя, свитеры, джемпера более насыщенных цветов, джинсовая одежда классического цвета и сдержанного дизайна.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Данное правило не применяется в случае запланированного официального мероприятия, совещания.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2.4. Муниципальным служащим не рекомендуется: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>- иметь пирсинг и татуировки на открытых частях тела;</w:t>
            </w:r>
          </w:p>
          <w:p w:rsidR="00B53D83" w:rsidRDefault="00B53D83" w:rsidP="00B53D83">
            <w:pPr>
              <w:spacing w:line="360" w:lineRule="auto"/>
              <w:ind w:firstLine="708"/>
              <w:jc w:val="both"/>
            </w:pPr>
            <w:r>
              <w:t xml:space="preserve">- делать экстравагантные прически, содержащие элементы панк - и </w:t>
            </w:r>
            <w:proofErr w:type="gramStart"/>
            <w:r>
              <w:t>рок-культуры</w:t>
            </w:r>
            <w:proofErr w:type="gramEnd"/>
            <w:r>
              <w:t>, неестественные цвета.».</w:t>
            </w:r>
          </w:p>
          <w:p w:rsidR="00B53D83" w:rsidRDefault="00B53D83" w:rsidP="00B53D83">
            <w:pPr>
              <w:tabs>
                <w:tab w:val="left" w:pos="936"/>
              </w:tabs>
              <w:spacing w:line="360" w:lineRule="auto"/>
              <w:jc w:val="both"/>
              <w:rPr>
                <w:rStyle w:val="FontStyle26"/>
              </w:rPr>
            </w:pPr>
            <w:r w:rsidRPr="004C30BF">
              <w:t xml:space="preserve">         </w:t>
            </w:r>
            <w:r w:rsidR="00B340EC">
              <w:t>3</w:t>
            </w:r>
            <w:r w:rsidRPr="004C30BF">
              <w:rPr>
                <w:rStyle w:val="FontStyle26"/>
              </w:rPr>
              <w:t xml:space="preserve">.  </w:t>
            </w:r>
            <w:proofErr w:type="gramStart"/>
            <w:r w:rsidRPr="004C30BF">
              <w:rPr>
                <w:rStyle w:val="FontStyle26"/>
              </w:rPr>
              <w:t>Контроль за</w:t>
            </w:r>
            <w:proofErr w:type="gramEnd"/>
            <w:r w:rsidRPr="004C30BF">
              <w:rPr>
                <w:rStyle w:val="FontStyle26"/>
              </w:rPr>
              <w:t xml:space="preserve"> исполнением настоящего решения возложить на постоянную комиссию Бавлинского городского Совета по вопросам </w:t>
            </w:r>
            <w:r>
              <w:rPr>
                <w:rStyle w:val="FontStyle26"/>
              </w:rPr>
              <w:t>законности, правопорядка, спорта и делам молодежи.</w:t>
            </w:r>
          </w:p>
          <w:p w:rsidR="00B53D83" w:rsidRDefault="00B53D83" w:rsidP="00B53D83">
            <w:pPr>
              <w:tabs>
                <w:tab w:val="left" w:pos="936"/>
              </w:tabs>
              <w:spacing w:line="360" w:lineRule="auto"/>
              <w:jc w:val="both"/>
              <w:rPr>
                <w:rStyle w:val="FontStyle26"/>
              </w:rPr>
            </w:pPr>
          </w:p>
          <w:p w:rsidR="00B53D83" w:rsidRPr="00B53D83" w:rsidRDefault="00B53D83" w:rsidP="00114E59">
            <w:pPr>
              <w:spacing w:line="276" w:lineRule="auto"/>
              <w:jc w:val="center"/>
            </w:pPr>
          </w:p>
          <w:p w:rsidR="00B53D83" w:rsidRDefault="00B53D83" w:rsidP="00114E59">
            <w:pPr>
              <w:spacing w:line="276" w:lineRule="auto"/>
              <w:jc w:val="center"/>
              <w:rPr>
                <w:lang w:val="tt-RU"/>
              </w:rPr>
            </w:pPr>
          </w:p>
          <w:p w:rsidR="00B53D83" w:rsidRDefault="00B53D83" w:rsidP="00114E59">
            <w:pPr>
              <w:spacing w:line="276" w:lineRule="auto"/>
              <w:jc w:val="center"/>
              <w:rPr>
                <w:lang w:val="tt-RU"/>
              </w:rPr>
            </w:pPr>
          </w:p>
          <w:p w:rsidR="00B53D83" w:rsidRPr="00583B01" w:rsidRDefault="00B53D83" w:rsidP="00114E59">
            <w:pPr>
              <w:spacing w:line="276" w:lineRule="auto"/>
              <w:jc w:val="center"/>
              <w:rPr>
                <w:lang w:val="tt-RU"/>
              </w:rPr>
            </w:pPr>
          </w:p>
        </w:tc>
      </w:tr>
    </w:tbl>
    <w:p w:rsidR="00883435" w:rsidRDefault="00883435" w:rsidP="00883435">
      <w:r>
        <w:lastRenderedPageBreak/>
        <w:t xml:space="preserve">           Мэр города Бавлы, </w:t>
      </w:r>
    </w:p>
    <w:p w:rsidR="00F8456F" w:rsidRDefault="00883435" w:rsidP="00725F0C">
      <w:r>
        <w:t>Председатель городского Совета</w:t>
      </w:r>
      <w:r>
        <w:tab/>
      </w:r>
      <w:r>
        <w:tab/>
      </w:r>
      <w:r>
        <w:tab/>
      </w:r>
      <w:r>
        <w:tab/>
      </w:r>
      <w:r>
        <w:tab/>
        <w:t xml:space="preserve">     Р.Х. </w:t>
      </w:r>
      <w:proofErr w:type="spellStart"/>
      <w:r>
        <w:t>Гатиятуллин</w:t>
      </w:r>
      <w:proofErr w:type="spellEnd"/>
    </w:p>
    <w:sectPr w:rsidR="00F8456F" w:rsidSect="002F1ABF">
      <w:headerReference w:type="default" r:id="rId7"/>
      <w:headerReference w:type="first" r:id="rId8"/>
      <w:pgSz w:w="11906" w:h="16838"/>
      <w:pgMar w:top="1134" w:right="1134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01" w:rsidRDefault="000F2901" w:rsidP="008F67C9">
      <w:r>
        <w:separator/>
      </w:r>
    </w:p>
  </w:endnote>
  <w:endnote w:type="continuationSeparator" w:id="0">
    <w:p w:rsidR="000F2901" w:rsidRDefault="000F2901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01" w:rsidRDefault="000F2901" w:rsidP="008F67C9">
      <w:r>
        <w:separator/>
      </w:r>
    </w:p>
  </w:footnote>
  <w:footnote w:type="continuationSeparator" w:id="0">
    <w:p w:rsidR="000F2901" w:rsidRDefault="000F2901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434952"/>
      <w:docPartObj>
        <w:docPartGallery w:val="Page Numbers (Top of Page)"/>
        <w:docPartUnique/>
      </w:docPartObj>
    </w:sdtPr>
    <w:sdtEndPr/>
    <w:sdtContent>
      <w:p w:rsidR="002F1ABF" w:rsidRDefault="002F1ABF">
        <w:pPr>
          <w:pStyle w:val="a8"/>
          <w:jc w:val="center"/>
        </w:pPr>
      </w:p>
      <w:p w:rsidR="002F1ABF" w:rsidRDefault="002F1A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0D">
          <w:rPr>
            <w:noProof/>
          </w:rPr>
          <w:t>4</w:t>
        </w:r>
        <w:r>
          <w:fldChar w:fldCharType="end"/>
        </w:r>
      </w:p>
    </w:sdtContent>
  </w:sdt>
  <w:p w:rsidR="002F1ABF" w:rsidRDefault="002F1A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3953"/>
      <w:docPartObj>
        <w:docPartGallery w:val="Page Numbers (Top of Page)"/>
        <w:docPartUnique/>
      </w:docPartObj>
    </w:sdtPr>
    <w:sdtEndPr/>
    <w:sdtContent>
      <w:p w:rsidR="002F1ABF" w:rsidRDefault="002F1ABF">
        <w:pPr>
          <w:pStyle w:val="a8"/>
          <w:jc w:val="center"/>
        </w:pPr>
      </w:p>
      <w:p w:rsidR="002F1ABF" w:rsidRDefault="000F2901">
        <w:pPr>
          <w:pStyle w:val="a8"/>
          <w:jc w:val="center"/>
        </w:pPr>
      </w:p>
    </w:sdtContent>
  </w:sdt>
  <w:p w:rsidR="002F1ABF" w:rsidRDefault="002F1A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D3"/>
    <w:rsid w:val="000000A7"/>
    <w:rsid w:val="00010FA0"/>
    <w:rsid w:val="00023F79"/>
    <w:rsid w:val="00030C37"/>
    <w:rsid w:val="00071D8E"/>
    <w:rsid w:val="00082B2C"/>
    <w:rsid w:val="00083571"/>
    <w:rsid w:val="000928A6"/>
    <w:rsid w:val="00097B92"/>
    <w:rsid w:val="000B56A6"/>
    <w:rsid w:val="000C1ED0"/>
    <w:rsid w:val="000C3000"/>
    <w:rsid w:val="000F2901"/>
    <w:rsid w:val="00114E59"/>
    <w:rsid w:val="00121B50"/>
    <w:rsid w:val="0013685E"/>
    <w:rsid w:val="00141BD6"/>
    <w:rsid w:val="0014644E"/>
    <w:rsid w:val="00146EF8"/>
    <w:rsid w:val="001562FC"/>
    <w:rsid w:val="00164990"/>
    <w:rsid w:val="00174CF3"/>
    <w:rsid w:val="00187959"/>
    <w:rsid w:val="00193E61"/>
    <w:rsid w:val="001C71C0"/>
    <w:rsid w:val="001F4089"/>
    <w:rsid w:val="0020785C"/>
    <w:rsid w:val="0025726D"/>
    <w:rsid w:val="00281DEC"/>
    <w:rsid w:val="002A0108"/>
    <w:rsid w:val="002A080C"/>
    <w:rsid w:val="002A694D"/>
    <w:rsid w:val="002A7285"/>
    <w:rsid w:val="002C3851"/>
    <w:rsid w:val="002D2B0D"/>
    <w:rsid w:val="002D3E30"/>
    <w:rsid w:val="002E60A7"/>
    <w:rsid w:val="002F1ABF"/>
    <w:rsid w:val="00304635"/>
    <w:rsid w:val="003059D1"/>
    <w:rsid w:val="003132C0"/>
    <w:rsid w:val="00321C64"/>
    <w:rsid w:val="0034239F"/>
    <w:rsid w:val="00353237"/>
    <w:rsid w:val="00354C14"/>
    <w:rsid w:val="0038501A"/>
    <w:rsid w:val="003B2CF2"/>
    <w:rsid w:val="003C7B02"/>
    <w:rsid w:val="003D3610"/>
    <w:rsid w:val="003E77AC"/>
    <w:rsid w:val="003F77DB"/>
    <w:rsid w:val="004020C0"/>
    <w:rsid w:val="004078C8"/>
    <w:rsid w:val="00411EE6"/>
    <w:rsid w:val="004245C2"/>
    <w:rsid w:val="00450651"/>
    <w:rsid w:val="004619C6"/>
    <w:rsid w:val="00463BA4"/>
    <w:rsid w:val="004A350B"/>
    <w:rsid w:val="004B77F2"/>
    <w:rsid w:val="004C4BDE"/>
    <w:rsid w:val="004E57ED"/>
    <w:rsid w:val="00513FB7"/>
    <w:rsid w:val="00522AC3"/>
    <w:rsid w:val="005234C6"/>
    <w:rsid w:val="00545CCC"/>
    <w:rsid w:val="005476BA"/>
    <w:rsid w:val="00551E6B"/>
    <w:rsid w:val="00552EA7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5F2E1C"/>
    <w:rsid w:val="00600975"/>
    <w:rsid w:val="00602289"/>
    <w:rsid w:val="006039BD"/>
    <w:rsid w:val="006226AB"/>
    <w:rsid w:val="00653D77"/>
    <w:rsid w:val="006575BD"/>
    <w:rsid w:val="0067482C"/>
    <w:rsid w:val="006925C2"/>
    <w:rsid w:val="006B5DD3"/>
    <w:rsid w:val="006C2BEA"/>
    <w:rsid w:val="006C6E8F"/>
    <w:rsid w:val="006D76C4"/>
    <w:rsid w:val="006F0B92"/>
    <w:rsid w:val="006F6E2E"/>
    <w:rsid w:val="00704010"/>
    <w:rsid w:val="00716A2A"/>
    <w:rsid w:val="00725F0C"/>
    <w:rsid w:val="00741802"/>
    <w:rsid w:val="00753F0D"/>
    <w:rsid w:val="00772441"/>
    <w:rsid w:val="00795913"/>
    <w:rsid w:val="007A36B9"/>
    <w:rsid w:val="007A7059"/>
    <w:rsid w:val="007C18A9"/>
    <w:rsid w:val="007F4546"/>
    <w:rsid w:val="00800E98"/>
    <w:rsid w:val="00804A07"/>
    <w:rsid w:val="0081515E"/>
    <w:rsid w:val="00816809"/>
    <w:rsid w:val="00817B1F"/>
    <w:rsid w:val="008213F3"/>
    <w:rsid w:val="00826EB5"/>
    <w:rsid w:val="00862416"/>
    <w:rsid w:val="008643AD"/>
    <w:rsid w:val="00883435"/>
    <w:rsid w:val="00887795"/>
    <w:rsid w:val="00895E32"/>
    <w:rsid w:val="008B6FC3"/>
    <w:rsid w:val="008E6036"/>
    <w:rsid w:val="008F67C9"/>
    <w:rsid w:val="00931DEB"/>
    <w:rsid w:val="00940179"/>
    <w:rsid w:val="00951E24"/>
    <w:rsid w:val="009653A4"/>
    <w:rsid w:val="0096779E"/>
    <w:rsid w:val="00970C22"/>
    <w:rsid w:val="0097763F"/>
    <w:rsid w:val="009868D9"/>
    <w:rsid w:val="009921FB"/>
    <w:rsid w:val="009A3A01"/>
    <w:rsid w:val="009B485A"/>
    <w:rsid w:val="009B73B8"/>
    <w:rsid w:val="009C37F9"/>
    <w:rsid w:val="009C4088"/>
    <w:rsid w:val="009D0EEC"/>
    <w:rsid w:val="009D361B"/>
    <w:rsid w:val="009D36B3"/>
    <w:rsid w:val="009D5D6B"/>
    <w:rsid w:val="009E08FE"/>
    <w:rsid w:val="00A21B1C"/>
    <w:rsid w:val="00A27DC1"/>
    <w:rsid w:val="00A32942"/>
    <w:rsid w:val="00A3557B"/>
    <w:rsid w:val="00A46936"/>
    <w:rsid w:val="00A506AD"/>
    <w:rsid w:val="00A54B93"/>
    <w:rsid w:val="00A662DB"/>
    <w:rsid w:val="00A84044"/>
    <w:rsid w:val="00A92E2E"/>
    <w:rsid w:val="00AB1446"/>
    <w:rsid w:val="00AB66EB"/>
    <w:rsid w:val="00AB7024"/>
    <w:rsid w:val="00AC174F"/>
    <w:rsid w:val="00AC38FA"/>
    <w:rsid w:val="00AE7EA1"/>
    <w:rsid w:val="00B123C2"/>
    <w:rsid w:val="00B2439D"/>
    <w:rsid w:val="00B340EC"/>
    <w:rsid w:val="00B50009"/>
    <w:rsid w:val="00B53D83"/>
    <w:rsid w:val="00B56186"/>
    <w:rsid w:val="00B605BB"/>
    <w:rsid w:val="00B67AD0"/>
    <w:rsid w:val="00B9256D"/>
    <w:rsid w:val="00BB5420"/>
    <w:rsid w:val="00BD461B"/>
    <w:rsid w:val="00BD7E02"/>
    <w:rsid w:val="00BE2AD2"/>
    <w:rsid w:val="00C02DFE"/>
    <w:rsid w:val="00C0565B"/>
    <w:rsid w:val="00C17C88"/>
    <w:rsid w:val="00C266D0"/>
    <w:rsid w:val="00C34246"/>
    <w:rsid w:val="00C36B27"/>
    <w:rsid w:val="00C409EA"/>
    <w:rsid w:val="00C85AB6"/>
    <w:rsid w:val="00C95FB9"/>
    <w:rsid w:val="00CA28F5"/>
    <w:rsid w:val="00CA6CE9"/>
    <w:rsid w:val="00CB7658"/>
    <w:rsid w:val="00CC03C0"/>
    <w:rsid w:val="00CC28D1"/>
    <w:rsid w:val="00CC30CC"/>
    <w:rsid w:val="00CD478E"/>
    <w:rsid w:val="00CF24EA"/>
    <w:rsid w:val="00D06D60"/>
    <w:rsid w:val="00D15070"/>
    <w:rsid w:val="00D5205A"/>
    <w:rsid w:val="00D52829"/>
    <w:rsid w:val="00D63B6C"/>
    <w:rsid w:val="00D67DD0"/>
    <w:rsid w:val="00D84297"/>
    <w:rsid w:val="00D97E64"/>
    <w:rsid w:val="00DB506D"/>
    <w:rsid w:val="00DB7EBB"/>
    <w:rsid w:val="00DE3F4E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4CB"/>
    <w:rsid w:val="00E95A46"/>
    <w:rsid w:val="00EA4D62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70966"/>
    <w:rsid w:val="00F77B84"/>
    <w:rsid w:val="00F8456F"/>
    <w:rsid w:val="00F975F0"/>
    <w:rsid w:val="00FC55E7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rsid w:val="00B53D83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character" w:customStyle="1" w:styleId="FontStyle26">
    <w:name w:val="Font Style26"/>
    <w:basedOn w:val="a0"/>
    <w:rsid w:val="00B53D83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B5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rsid w:val="00B53D83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character" w:customStyle="1" w:styleId="FontStyle26">
    <w:name w:val="Font Style26"/>
    <w:basedOn w:val="a0"/>
    <w:rsid w:val="00B53D83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B5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2017-04-13T10:54:00Z</cp:lastPrinted>
  <dcterms:created xsi:type="dcterms:W3CDTF">2017-04-13T08:30:00Z</dcterms:created>
  <dcterms:modified xsi:type="dcterms:W3CDTF">2017-05-18T10:59:00Z</dcterms:modified>
</cp:coreProperties>
</file>